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71" w:rsidRPr="006046B3" w:rsidRDefault="00327271" w:rsidP="00327271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150F7"/>
          <w:sz w:val="24"/>
          <w:szCs w:val="24"/>
          <w:bdr w:val="none" w:sz="0" w:space="0" w:color="auto" w:frame="1"/>
          <w:lang w:eastAsia="cs-CZ"/>
        </w:rPr>
      </w:pP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fldChar w:fldCharType="begin"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instrText xml:space="preserve"> HYPERLINK "https://www.instagram.com/nepodvolim.se__obcan_v_odporu/" </w:instrText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fldChar w:fldCharType="separate"/>
      </w:r>
    </w:p>
    <w:p w:rsidR="00327271" w:rsidRPr="006046B3" w:rsidRDefault="00327271" w:rsidP="0032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proofErr w:type="spellStart"/>
      <w:r w:rsidRPr="006046B3">
        <w:rPr>
          <w:rFonts w:ascii="Segoe UI" w:eastAsia="Times New Roman" w:hAnsi="Segoe UI" w:cs="Segoe UI"/>
          <w:b/>
          <w:bCs/>
          <w:color w:val="0C1014"/>
          <w:sz w:val="24"/>
          <w:szCs w:val="24"/>
          <w:lang w:eastAsia="cs-CZ"/>
        </w:rPr>
        <w:t>nepodvolim.se</w:t>
      </w:r>
      <w:proofErr w:type="spellEnd"/>
      <w:r w:rsidRPr="006046B3">
        <w:rPr>
          <w:rFonts w:ascii="Segoe UI" w:eastAsia="Times New Roman" w:hAnsi="Segoe UI" w:cs="Segoe UI"/>
          <w:b/>
          <w:bCs/>
          <w:color w:val="0C1014"/>
          <w:sz w:val="24"/>
          <w:szCs w:val="24"/>
          <w:lang w:eastAsia="cs-CZ"/>
        </w:rPr>
        <w:t>__</w:t>
      </w:r>
      <w:proofErr w:type="spellStart"/>
      <w:r w:rsidRPr="006046B3">
        <w:rPr>
          <w:rFonts w:ascii="Segoe UI" w:eastAsia="Times New Roman" w:hAnsi="Segoe UI" w:cs="Segoe UI"/>
          <w:b/>
          <w:bCs/>
          <w:color w:val="0C1014"/>
          <w:sz w:val="24"/>
          <w:szCs w:val="24"/>
          <w:lang w:eastAsia="cs-CZ"/>
        </w:rPr>
        <w:t>obcan</w:t>
      </w:r>
      <w:proofErr w:type="spellEnd"/>
      <w:r w:rsidRPr="006046B3">
        <w:rPr>
          <w:rFonts w:ascii="Segoe UI" w:eastAsia="Times New Roman" w:hAnsi="Segoe UI" w:cs="Segoe UI"/>
          <w:b/>
          <w:bCs/>
          <w:color w:val="0C1014"/>
          <w:sz w:val="24"/>
          <w:szCs w:val="24"/>
          <w:lang w:eastAsia="cs-CZ"/>
        </w:rPr>
        <w:t>_v_odporu</w:t>
      </w:r>
    </w:p>
    <w:p w:rsidR="00327271" w:rsidRPr="006046B3" w:rsidRDefault="00327271" w:rsidP="00327271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</w:pP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fldChar w:fldCharType="end"/>
      </w:r>
    </w:p>
    <w:p w:rsidR="00327271" w:rsidRPr="006046B3" w:rsidRDefault="00327271" w:rsidP="00327271">
      <w:pPr>
        <w:spacing w:after="0" w:line="216" w:lineRule="atLeast"/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</w:pP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😱Počet cizinců v České republice dál výrazně roste. Podle nejnovější čtvrtletní zprávy ministerstva vnitra o migraci žilo ke konci roku 2025 v ČR celkem 1 131 197 cizinců, přičemž více než polovina z nich </w:t>
      </w:r>
      <w:proofErr w:type="gramStart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jsou</w:t>
      </w:r>
      <w:proofErr w:type="gramEnd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 občané Ukrajiny.</w:t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Ve srovnání s rokem 2017 </w:t>
      </w:r>
      <w:proofErr w:type="gramStart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přibylo</w:t>
      </w:r>
      <w:proofErr w:type="gramEnd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 v zemi zhruba 600 000 lidí ze států mimo Evropskou unii. Největší koncentrace cizinců je tradičně v Praze.</w:t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Na každých 1 000 obyvatel ČR připadalo na konci roku 2025 v průměru 103,8 cizinců, což znamená, že lidé s cizím státním občanstvím tvoří již 10,38 % populace. Mezi třetím a čtvrtým čtvrtletím 2025 se jejich počet zvýšil o 2,15 %. Ministerstvo vnitra vysvětluje, že hlavním důvodem </w:t>
      </w:r>
      <w:proofErr w:type="gramStart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je</w:t>
      </w:r>
      <w:proofErr w:type="gramEnd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 udělování dočasné ochrany Ukrajincům prchajícím před válkou.</w:t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K 31. prosinci 2025 </w:t>
      </w:r>
      <w:proofErr w:type="gramStart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bylo</w:t>
      </w:r>
      <w:proofErr w:type="gramEnd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 v ČR registrováno 1 131 197 cizinců. Z toho 343 876 osob mělo přechodný pobyt, 394 265 trvalý pobyt a 393 056 lidí zde pobývalo na základě dočasné ochrany. Meziročně se celkový počet cizinců zvýšil o 37 108 osob, tedy o 3,4 %.</w:t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Jasně převažují občané ze zemí mimo EU. Těch v Česku žije 894 607, což představuje 79 % všech cizinců. Zatímco počet občanů členských států EU se drží kolem 220 000 a výrazně neroste, počet lidí ze třetích zemí prudce narůstá. V roce 2017 zde žilo zhruba 306 000 cizinců mimo EU, na konci roku 2025 už téměř 895 000.</w:t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Nejpočetnější komunitou jsou jednoznačně Ukrajinci. Podle vnitra jich ke konci roku 2025 v ČR žilo 612 953, což odpovídá 54,2 % všech cizinců v zemi. Druhou nejpočetnější skupinu tvoří Slováci – 125 280 osob (11,1 %). Následují Vietnamci se stabilním počtem 69 685 lidí (6,2 %). Čtvrtou největší komunitou jsou Rusové, kterých v Česku žije 37 524 (3,3 %).</w:t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Zpráva zároveň upozorňuje na nárůst nelegální migrace. V roce 2025 bylo zaznamenáno 10 838 osob pobývajících v ČR nelegálně, což je meziroční nárůst o 14,6 %. Největší podíl na tom má kategorie nelegálního pobytu, kde přibylo 1 279 osob. Roste také počet lidí zachycených při pokusu o nelegální překročení vnější </w:t>
      </w:r>
      <w:proofErr w:type="spellStart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schengenské</w:t>
      </w:r>
      <w:proofErr w:type="spellEnd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 hranice – zde </w:t>
      </w:r>
      <w:proofErr w:type="gramStart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byl</w:t>
      </w:r>
      <w:proofErr w:type="gramEnd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 zaznamenán nárůst o 98 osob.</w:t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Z hlediska státní příslušnosti </w:t>
      </w:r>
      <w:proofErr w:type="gramStart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dominují</w:t>
      </w:r>
      <w:proofErr w:type="gramEnd"/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 xml:space="preserve"> v nelegální migraci dlouhodobě občané Ukrajiny, Moldavska a Vietnamu.</w:t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shd w:val="clear" w:color="auto" w:fill="FFFFFF"/>
          <w:lang w:eastAsia="cs-CZ"/>
        </w:rPr>
        <w:br/>
      </w:r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Sledujte </w:t>
      </w:r>
      <w:hyperlink r:id="rId4" w:history="1">
        <w:r w:rsidRPr="006046B3">
          <w:rPr>
            <w:rFonts w:ascii="Segoe UI" w:eastAsia="Times New Roman" w:hAnsi="Segoe UI" w:cs="Segoe UI"/>
            <w:b/>
            <w:color w:val="4150F7"/>
            <w:sz w:val="24"/>
            <w:szCs w:val="24"/>
            <w:u w:val="single"/>
            <w:lang w:eastAsia="cs-CZ"/>
          </w:rPr>
          <w:t>@neCT24</w:t>
        </w:r>
      </w:hyperlink>
      <w:r w:rsidRPr="006046B3">
        <w:rPr>
          <w:rFonts w:ascii="Segoe UI" w:eastAsia="Times New Roman" w:hAnsi="Segoe UI" w:cs="Segoe UI"/>
          <w:b/>
          <w:color w:val="0C1014"/>
          <w:sz w:val="24"/>
          <w:szCs w:val="24"/>
          <w:lang w:eastAsia="cs-CZ"/>
        </w:rPr>
        <w:t> | 42TČen</w:t>
      </w:r>
    </w:p>
    <w:p w:rsidR="00644481" w:rsidRDefault="00644481"/>
    <w:sectPr w:rsidR="00644481" w:rsidSect="00644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7271"/>
    <w:rsid w:val="00327271"/>
    <w:rsid w:val="0064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72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nstagram.com/neCT24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1974</Characters>
  <Application>Microsoft Office Word</Application>
  <DocSecurity>0</DocSecurity>
  <Lines>16</Lines>
  <Paragraphs>4</Paragraphs>
  <ScaleCrop>false</ScaleCrop>
  <Company>HP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2026-02-09T16:40:00Z</dcterms:created>
  <dcterms:modified xsi:type="dcterms:W3CDTF">2026-02-09T16:41:00Z</dcterms:modified>
</cp:coreProperties>
</file>